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E35CB2">
        <w:rPr>
          <w:rFonts w:ascii="Verdana" w:hAnsi="Verdana"/>
          <w:b/>
          <w:szCs w:val="22"/>
        </w:rPr>
        <w:t>INFORMATION MEMORANDUM, 14-04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E35CB2">
        <w:rPr>
          <w:rFonts w:ascii="Verdana" w:hAnsi="Verdana"/>
          <w:szCs w:val="22"/>
        </w:rPr>
        <w:t>May 26, 2014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DB7497" w:rsidRPr="00DB7497" w:rsidRDefault="00E31F97" w:rsidP="00DB74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DB7497" w:rsidRPr="00DB7497">
        <w:rPr>
          <w:rFonts w:ascii="Verdana" w:hAnsi="Verdana"/>
          <w:szCs w:val="22"/>
        </w:rPr>
        <w:t>Did You Know? Library Now Available Online</w:t>
      </w:r>
    </w:p>
    <w:p w:rsidR="008F2E30" w:rsidRPr="00DB7497" w:rsidRDefault="007C313D" w:rsidP="00DB7497">
      <w:pPr>
        <w:rPr>
          <w:rFonts w:ascii="Verdana" w:hAnsi="Verdana"/>
          <w:szCs w:val="22"/>
        </w:rPr>
      </w:pPr>
      <w:r w:rsidRPr="00DB7497">
        <w:rPr>
          <w:rFonts w:ascii="Verdana" w:hAnsi="Verdana"/>
          <w:szCs w:val="22"/>
        </w:rPr>
        <w:t xml:space="preserve"> </w:t>
      </w:r>
    </w:p>
    <w:p w:rsidR="008200A1" w:rsidRDefault="00DB7497" w:rsidP="001D6A40">
      <w:r>
        <w:t xml:space="preserve">All of the Did You Know? </w:t>
      </w:r>
      <w:proofErr w:type="gramStart"/>
      <w:r>
        <w:t>releases</w:t>
      </w:r>
      <w:proofErr w:type="gramEnd"/>
      <w:r>
        <w:t xml:space="preserve">, that are sent to the field, are now available in the </w:t>
      </w:r>
      <w:hyperlink r:id="rId8" w:history="1">
        <w:r w:rsidRPr="00DB7497">
          <w:rPr>
            <w:rStyle w:val="Hyperlink"/>
          </w:rPr>
          <w:t>resou</w:t>
        </w:r>
        <w:bookmarkStart w:id="0" w:name="_GoBack"/>
        <w:bookmarkEnd w:id="0"/>
        <w:r w:rsidRPr="00DB7497">
          <w:rPr>
            <w:rStyle w:val="Hyperlink"/>
          </w:rPr>
          <w:t>r</w:t>
        </w:r>
        <w:r w:rsidRPr="00DB7497">
          <w:rPr>
            <w:rStyle w:val="Hyperlink"/>
          </w:rPr>
          <w:t>ce area</w:t>
        </w:r>
      </w:hyperlink>
      <w:r>
        <w:t xml:space="preserve"> of the online SOP manual.  They are organized by year and contain </w:t>
      </w:r>
      <w:r w:rsidR="008200A1">
        <w:t xml:space="preserve">the release date in the title for ease of searching.  </w:t>
      </w:r>
    </w:p>
    <w:p w:rsidR="008200A1" w:rsidRDefault="008200A1" w:rsidP="001D6A40"/>
    <w:p w:rsidR="008200A1" w:rsidRDefault="008200A1" w:rsidP="001D6A40">
      <w:r>
        <w:t xml:space="preserve">If you have any questions regarding this memorandum, please contact: </w:t>
      </w:r>
    </w:p>
    <w:p w:rsidR="008200A1" w:rsidRDefault="008200A1" w:rsidP="001D6A40"/>
    <w:p w:rsidR="008200A1" w:rsidRDefault="008200A1" w:rsidP="001D6A40">
      <w:r>
        <w:t>Sarah A. Cooper</w:t>
      </w:r>
    </w:p>
    <w:p w:rsidR="008200A1" w:rsidRDefault="00E35CB2" w:rsidP="001D6A40">
      <w:hyperlink r:id="rId9" w:history="1">
        <w:r w:rsidR="00AA61A6" w:rsidRPr="00B67B0C">
          <w:rPr>
            <w:rStyle w:val="Hyperlink"/>
          </w:rPr>
          <w:t>sarah.cooper@ky.gov</w:t>
        </w:r>
      </w:hyperlink>
    </w:p>
    <w:p w:rsidR="008200A1" w:rsidRDefault="008200A1" w:rsidP="001D6A40">
      <w:r>
        <w:t>(502) 564-7635, ext. 3562</w:t>
      </w:r>
    </w:p>
    <w:p w:rsidR="008200A1" w:rsidRDefault="008200A1" w:rsidP="001D6A40"/>
    <w:p w:rsidR="001D6A40" w:rsidRDefault="00DB7497" w:rsidP="001D6A40">
      <w:r>
        <w:t xml:space="preserve">         </w:t>
      </w:r>
    </w:p>
    <w:sectPr w:rsidR="001D6A40" w:rsidSect="0082200D">
      <w:headerReference w:type="first" r:id="rId10"/>
      <w:footerReference w:type="first" r:id="rId11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0CDE"/>
    <w:rsid w:val="000338B5"/>
    <w:rsid w:val="00072FBF"/>
    <w:rsid w:val="000C65CA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64756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50FFA"/>
    <w:rsid w:val="00A73643"/>
    <w:rsid w:val="00AA61A6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20432"/>
    <w:rsid w:val="00E31F97"/>
    <w:rsid w:val="00E35CB2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93091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Pages/didYouKnow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cooper@ky.gov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FD64A-519E-4EC9-A234-97799AA66D4B}"/>
</file>

<file path=customXml/itemProps2.xml><?xml version="1.0" encoding="utf-8"?>
<ds:datastoreItem xmlns:ds="http://schemas.openxmlformats.org/officeDocument/2006/customXml" ds:itemID="{B3410664-91B9-4DA1-AE85-5376BA73283D}"/>
</file>

<file path=customXml/itemProps3.xml><?xml version="1.0" encoding="utf-8"?>
<ds:datastoreItem xmlns:ds="http://schemas.openxmlformats.org/officeDocument/2006/customXml" ds:itemID="{AE624A8A-2088-40E3-BF60-D0FB85D43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14-04 Did You Know Library Now Available Online</dc:title>
  <dc:creator>Beth.Holbrook</dc:creator>
  <cp:lastModifiedBy>sarah.cooper</cp:lastModifiedBy>
  <cp:revision>4</cp:revision>
  <cp:lastPrinted>2014-04-24T13:02:00Z</cp:lastPrinted>
  <dcterms:created xsi:type="dcterms:W3CDTF">2014-04-24T12:59:00Z</dcterms:created>
  <dcterms:modified xsi:type="dcterms:W3CDTF">2014-05-27T12:16:00Z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